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F9" w:rsidRPr="00AB1FF1" w:rsidRDefault="00AB1FF1" w:rsidP="00AB1FF1">
      <w:pPr>
        <w:pStyle w:val="Heading1"/>
        <w:jc w:val="center"/>
        <w:rPr>
          <w:rFonts w:ascii="Times New Roman" w:hAnsi="Times New Roman" w:cs="Times New Roman"/>
          <w:sz w:val="22"/>
          <w:szCs w:val="22"/>
        </w:rPr>
      </w:pPr>
      <w:r>
        <w:rPr>
          <w:rFonts w:ascii="Times New Roman" w:hAnsi="Times New Roman" w:cs="Times New Roman"/>
          <w:sz w:val="22"/>
          <w:szCs w:val="22"/>
        </w:rPr>
        <w:t xml:space="preserve">AERI Plenary: </w:t>
      </w:r>
      <w:r w:rsidR="005664F9" w:rsidRPr="00AB1FF1">
        <w:rPr>
          <w:rFonts w:ascii="Times New Roman" w:hAnsi="Times New Roman" w:cs="Times New Roman"/>
          <w:sz w:val="22"/>
          <w:szCs w:val="22"/>
        </w:rPr>
        <w:t>Grand Challenges in the Archival</w:t>
      </w:r>
      <w:r w:rsidR="009865E4" w:rsidRPr="00AB1FF1">
        <w:rPr>
          <w:rFonts w:ascii="Times New Roman" w:hAnsi="Times New Roman" w:cs="Times New Roman"/>
          <w:sz w:val="22"/>
          <w:szCs w:val="22"/>
        </w:rPr>
        <w:t xml:space="preserve"> and Recordkeeping</w:t>
      </w:r>
      <w:r w:rsidR="005664F9" w:rsidRPr="00AB1FF1">
        <w:rPr>
          <w:rFonts w:ascii="Times New Roman" w:hAnsi="Times New Roman" w:cs="Times New Roman"/>
          <w:sz w:val="22"/>
          <w:szCs w:val="22"/>
        </w:rPr>
        <w:t xml:space="preserve"> Field </w:t>
      </w:r>
      <w:proofErr w:type="spellStart"/>
      <w:r w:rsidR="005664F9" w:rsidRPr="00AB1FF1">
        <w:rPr>
          <w:rFonts w:ascii="Times New Roman" w:hAnsi="Times New Roman" w:cs="Times New Roman"/>
          <w:sz w:val="22"/>
          <w:szCs w:val="22"/>
        </w:rPr>
        <w:t>Redux</w:t>
      </w:r>
      <w:proofErr w:type="spellEnd"/>
    </w:p>
    <w:p w:rsidR="005664F9" w:rsidRPr="00AB1FF1" w:rsidRDefault="005664F9" w:rsidP="005664F9">
      <w:pPr>
        <w:pStyle w:val="NormalWeb"/>
        <w:rPr>
          <w:sz w:val="22"/>
          <w:szCs w:val="22"/>
        </w:rPr>
      </w:pPr>
      <w:proofErr w:type="spellStart"/>
      <w:r w:rsidRPr="00AB1FF1">
        <w:rPr>
          <w:sz w:val="22"/>
          <w:szCs w:val="22"/>
        </w:rPr>
        <w:t>DeNeve</w:t>
      </w:r>
      <w:proofErr w:type="spellEnd"/>
      <w:r w:rsidRPr="00AB1FF1">
        <w:rPr>
          <w:sz w:val="22"/>
          <w:szCs w:val="22"/>
        </w:rPr>
        <w:t xml:space="preserve"> Plaza Room A&amp;B</w:t>
      </w:r>
    </w:p>
    <w:p w:rsidR="005664F9" w:rsidRPr="00AB1FF1" w:rsidRDefault="005664F9" w:rsidP="005664F9">
      <w:pPr>
        <w:pStyle w:val="NormalWeb"/>
        <w:rPr>
          <w:sz w:val="22"/>
          <w:szCs w:val="22"/>
        </w:rPr>
      </w:pPr>
      <w:r w:rsidRPr="00AB1FF1">
        <w:rPr>
          <w:sz w:val="22"/>
          <w:szCs w:val="22"/>
        </w:rPr>
        <w:t>Monday, July 9, 2012</w:t>
      </w:r>
    </w:p>
    <w:p w:rsidR="005664F9" w:rsidRPr="00AB1FF1" w:rsidRDefault="005664F9" w:rsidP="005664F9">
      <w:pPr>
        <w:pStyle w:val="NormalWeb"/>
        <w:rPr>
          <w:sz w:val="22"/>
          <w:szCs w:val="22"/>
        </w:rPr>
      </w:pPr>
      <w:r w:rsidRPr="00AB1FF1">
        <w:rPr>
          <w:sz w:val="22"/>
          <w:szCs w:val="22"/>
        </w:rPr>
        <w:t>9:00 am – 10:30 pm</w:t>
      </w:r>
    </w:p>
    <w:p w:rsidR="005664F9" w:rsidRPr="00AB1FF1" w:rsidRDefault="005664F9" w:rsidP="005664F9">
      <w:pPr>
        <w:pStyle w:val="NormalWeb"/>
        <w:rPr>
          <w:sz w:val="22"/>
          <w:szCs w:val="22"/>
        </w:rPr>
      </w:pPr>
      <w:r w:rsidRPr="00AB1FF1">
        <w:rPr>
          <w:sz w:val="22"/>
          <w:szCs w:val="22"/>
        </w:rPr>
        <w:t xml:space="preserve">Building on a plenary at AERI 2011 and workshops in AERI 2012, Sue </w:t>
      </w:r>
      <w:proofErr w:type="spellStart"/>
      <w:r w:rsidRPr="00AB1FF1">
        <w:rPr>
          <w:sz w:val="22"/>
          <w:szCs w:val="22"/>
        </w:rPr>
        <w:t>McKemmish</w:t>
      </w:r>
      <w:proofErr w:type="spellEnd"/>
      <w:r w:rsidRPr="00AB1FF1">
        <w:rPr>
          <w:sz w:val="22"/>
          <w:szCs w:val="22"/>
        </w:rPr>
        <w:t xml:space="preserve"> (Monash University) leads discussion on developing research and education agendas that address grand societal challenges. </w:t>
      </w:r>
    </w:p>
    <w:p w:rsidR="00B93610" w:rsidRPr="00AB1FF1" w:rsidRDefault="00B93610" w:rsidP="00B93610">
      <w:pPr>
        <w:spacing w:before="240"/>
        <w:rPr>
          <w:szCs w:val="22"/>
        </w:rPr>
      </w:pPr>
      <w:r w:rsidRPr="00AB1FF1">
        <w:rPr>
          <w:szCs w:val="22"/>
        </w:rPr>
        <w:t xml:space="preserve">AERI began an initiative in 2010 to develop an archival </w:t>
      </w:r>
      <w:r w:rsidR="009865E4" w:rsidRPr="00AB1FF1">
        <w:rPr>
          <w:szCs w:val="22"/>
        </w:rPr>
        <w:t xml:space="preserve">and recordkeeping </w:t>
      </w:r>
      <w:r w:rsidRPr="00AB1FF1">
        <w:rPr>
          <w:szCs w:val="22"/>
        </w:rPr>
        <w:t>research agenda associated with societal grand challenges. The</w:t>
      </w:r>
      <w:r w:rsidR="00E401E5" w:rsidRPr="00AB1FF1">
        <w:rPr>
          <w:szCs w:val="22"/>
        </w:rPr>
        <w:t xml:space="preserve"> first three columns of the</w:t>
      </w:r>
      <w:r w:rsidRPr="00AB1FF1">
        <w:rPr>
          <w:szCs w:val="22"/>
        </w:rPr>
        <w:t xml:space="preserve"> Table below </w:t>
      </w:r>
      <w:r w:rsidR="00E401E5" w:rsidRPr="00AB1FF1">
        <w:rPr>
          <w:szCs w:val="22"/>
        </w:rPr>
        <w:t>provide</w:t>
      </w:r>
      <w:r w:rsidRPr="00AB1FF1">
        <w:rPr>
          <w:szCs w:val="22"/>
        </w:rPr>
        <w:t xml:space="preserve"> examples of societal grand challenges and associated archival challenges which were </w:t>
      </w:r>
      <w:proofErr w:type="spellStart"/>
      <w:r w:rsidRPr="00AB1FF1">
        <w:rPr>
          <w:szCs w:val="22"/>
        </w:rPr>
        <w:t>workshopped</w:t>
      </w:r>
      <w:proofErr w:type="spellEnd"/>
      <w:r w:rsidRPr="00AB1FF1">
        <w:rPr>
          <w:szCs w:val="22"/>
        </w:rPr>
        <w:t xml:space="preserve"> by AERI participants in the 2011 plenary.  </w:t>
      </w:r>
    </w:p>
    <w:p w:rsidR="00B93610" w:rsidRPr="00AB1FF1" w:rsidRDefault="00B93610" w:rsidP="00B93610">
      <w:pPr>
        <w:spacing w:before="240"/>
        <w:rPr>
          <w:szCs w:val="22"/>
          <w:lang w:val="en-AU" w:eastAsia="en-AU"/>
        </w:rPr>
      </w:pPr>
      <w:r w:rsidRPr="00AB1FF1">
        <w:rPr>
          <w:szCs w:val="22"/>
        </w:rPr>
        <w:t xml:space="preserve">In the 2012 plenary, we will map challenges in particular areas of archival research against the societal and archival challenges. The </w:t>
      </w:r>
      <w:r w:rsidR="00E401E5" w:rsidRPr="00AB1FF1">
        <w:rPr>
          <w:szCs w:val="22"/>
        </w:rPr>
        <w:t xml:space="preserve">fourth column of the </w:t>
      </w:r>
      <w:r w:rsidRPr="00AB1FF1">
        <w:rPr>
          <w:szCs w:val="22"/>
        </w:rPr>
        <w:t xml:space="preserve">Table provides an example mapping of </w:t>
      </w:r>
      <w:r w:rsidR="00E401E5" w:rsidRPr="00AB1FF1">
        <w:rPr>
          <w:szCs w:val="22"/>
        </w:rPr>
        <w:t xml:space="preserve">recordkeeping </w:t>
      </w:r>
      <w:r w:rsidRPr="00AB1FF1">
        <w:rPr>
          <w:szCs w:val="22"/>
        </w:rPr>
        <w:t xml:space="preserve">metadata </w:t>
      </w:r>
      <w:r w:rsidR="00E401E5" w:rsidRPr="00AB1FF1">
        <w:rPr>
          <w:szCs w:val="22"/>
        </w:rPr>
        <w:t xml:space="preserve">and archival description </w:t>
      </w:r>
      <w:r w:rsidRPr="00AB1FF1">
        <w:rPr>
          <w:szCs w:val="22"/>
        </w:rPr>
        <w:t>research challenges. The</w:t>
      </w:r>
      <w:r w:rsidRPr="00AB1FF1">
        <w:rPr>
          <w:szCs w:val="22"/>
          <w:lang w:val="en-AU" w:eastAsia="en-AU"/>
        </w:rPr>
        <w:t xml:space="preserve"> mapping is an exemplar relating to one stream of </w:t>
      </w:r>
      <w:r w:rsidR="009865E4" w:rsidRPr="00AB1FF1">
        <w:rPr>
          <w:szCs w:val="22"/>
          <w:lang w:val="en-AU" w:eastAsia="en-AU"/>
        </w:rPr>
        <w:t xml:space="preserve">recordkeeping and </w:t>
      </w:r>
      <w:r w:rsidRPr="00AB1FF1">
        <w:rPr>
          <w:szCs w:val="22"/>
          <w:lang w:val="en-AU" w:eastAsia="en-AU"/>
        </w:rPr>
        <w:t>archival research.</w:t>
      </w:r>
    </w:p>
    <w:p w:rsidR="00B93610" w:rsidRPr="00AB1FF1" w:rsidRDefault="00B93610" w:rsidP="00B93610">
      <w:pPr>
        <w:spacing w:before="240"/>
        <w:rPr>
          <w:szCs w:val="22"/>
        </w:rPr>
      </w:pPr>
      <w:r w:rsidRPr="00AB1FF1">
        <w:rPr>
          <w:szCs w:val="22"/>
          <w:lang w:val="en-AU" w:eastAsia="en-AU"/>
        </w:rPr>
        <w:t>In the plenary we will explore similar mappings for other streams of archival research</w:t>
      </w:r>
      <w:r w:rsidR="00A85E08" w:rsidRPr="00AB1FF1">
        <w:rPr>
          <w:szCs w:val="22"/>
          <w:lang w:val="en-AU" w:eastAsia="en-AU"/>
        </w:rPr>
        <w:t xml:space="preserve">, e.g. </w:t>
      </w:r>
      <w:r w:rsidR="00E401E5" w:rsidRPr="00AB1FF1">
        <w:rPr>
          <w:szCs w:val="22"/>
          <w:lang w:val="en-AU" w:eastAsia="en-AU"/>
        </w:rPr>
        <w:t xml:space="preserve">recordkeeping informatics, </w:t>
      </w:r>
      <w:r w:rsidR="009865E4" w:rsidRPr="00AB1FF1">
        <w:rPr>
          <w:szCs w:val="22"/>
          <w:lang w:val="en-AU" w:eastAsia="en-AU"/>
        </w:rPr>
        <w:t xml:space="preserve">appraisal, digital </w:t>
      </w:r>
      <w:proofErr w:type="spellStart"/>
      <w:r w:rsidR="00E401E5" w:rsidRPr="00AB1FF1">
        <w:rPr>
          <w:szCs w:val="22"/>
          <w:lang w:val="en-AU" w:eastAsia="en-AU"/>
        </w:rPr>
        <w:t>curation</w:t>
      </w:r>
      <w:proofErr w:type="spellEnd"/>
      <w:r w:rsidR="009865E4" w:rsidRPr="00AB1FF1">
        <w:rPr>
          <w:szCs w:val="22"/>
          <w:lang w:val="en-AU" w:eastAsia="en-AU"/>
        </w:rPr>
        <w:t xml:space="preserve"> and preservation, community archiving, </w:t>
      </w:r>
      <w:r w:rsidR="00E401E5" w:rsidRPr="00AB1FF1">
        <w:rPr>
          <w:szCs w:val="22"/>
          <w:lang w:val="en-AU" w:eastAsia="en-AU"/>
        </w:rPr>
        <w:t xml:space="preserve">theory building, </w:t>
      </w:r>
      <w:r w:rsidR="009865E4" w:rsidRPr="00AB1FF1">
        <w:rPr>
          <w:szCs w:val="22"/>
          <w:lang w:val="en-AU" w:eastAsia="en-AU"/>
        </w:rPr>
        <w:t>modelling participatory archives</w:t>
      </w:r>
      <w:r w:rsidR="00E401E5" w:rsidRPr="00AB1FF1">
        <w:rPr>
          <w:szCs w:val="22"/>
          <w:lang w:val="en-AU" w:eastAsia="en-AU"/>
        </w:rPr>
        <w:t xml:space="preserve">, </w:t>
      </w:r>
      <w:r w:rsidR="009865E4" w:rsidRPr="00AB1FF1">
        <w:rPr>
          <w:szCs w:val="22"/>
        </w:rPr>
        <w:t xml:space="preserve">recordkeeping and archival law and policies. </w:t>
      </w:r>
    </w:p>
    <w:p w:rsidR="00B93610" w:rsidRPr="00AB1FF1" w:rsidRDefault="00B93610" w:rsidP="00B93610">
      <w:pPr>
        <w:spacing w:before="240"/>
        <w:rPr>
          <w:szCs w:val="22"/>
        </w:rPr>
      </w:pPr>
      <w:r w:rsidRPr="00AB1FF1">
        <w:rPr>
          <w:szCs w:val="22"/>
        </w:rPr>
        <w:t xml:space="preserve">Developing an agenda based on these kinds of mappings would both build upon and extend current research efforts while supporting various grand challenge areas. </w:t>
      </w:r>
    </w:p>
    <w:p w:rsidR="00B93610" w:rsidRPr="00AB1FF1" w:rsidRDefault="00B93610" w:rsidP="00B93610">
      <w:pPr>
        <w:spacing w:before="240"/>
        <w:rPr>
          <w:szCs w:val="22"/>
        </w:rPr>
      </w:pPr>
      <w:r w:rsidRPr="00AB1FF1">
        <w:rPr>
          <w:szCs w:val="22"/>
        </w:rPr>
        <w:t>The mapping underscores the fact that while research in the field has expanded, diversified and matured over the past 25 years, there is a vastly wider expanse of potential and valuable engagement that has not taken place to date.  The goal of the AERI initiative is to use this identification and mapping of challenges to identify and promote research and research collaborations capable of making significant and meaningful contributions across this global and societal expanse.</w:t>
      </w:r>
    </w:p>
    <w:p w:rsidR="00B93610" w:rsidRPr="00AB1FF1" w:rsidRDefault="00B93610" w:rsidP="00B93610">
      <w:pPr>
        <w:rPr>
          <w:szCs w:val="22"/>
        </w:rPr>
      </w:pPr>
    </w:p>
    <w:p w:rsidR="00F44CE0" w:rsidRPr="00AB1FF1" w:rsidRDefault="00F44CE0" w:rsidP="00F44CE0">
      <w:pPr>
        <w:jc w:val="center"/>
        <w:rPr>
          <w:b/>
          <w:szCs w:val="22"/>
        </w:rPr>
      </w:pPr>
    </w:p>
    <w:p w:rsidR="00F44CE0" w:rsidRPr="00AB1FF1" w:rsidRDefault="00F44CE0" w:rsidP="00F44CE0">
      <w:pPr>
        <w:jc w:val="center"/>
        <w:rPr>
          <w:b/>
          <w:szCs w:val="22"/>
        </w:rPr>
      </w:pPr>
      <w:r w:rsidRPr="00AB1FF1">
        <w:rPr>
          <w:b/>
          <w:szCs w:val="22"/>
        </w:rPr>
        <w:t>TABLE 1: Grand Societal Challenges and Archival Challenges</w:t>
      </w:r>
    </w:p>
    <w:p w:rsidR="00F44CE0" w:rsidRPr="00AB1FF1" w:rsidRDefault="00F44CE0" w:rsidP="00F44CE0">
      <w:pPr>
        <w:jc w:val="left"/>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5"/>
        <w:gridCol w:w="2340"/>
        <w:gridCol w:w="2340"/>
        <w:gridCol w:w="2707"/>
      </w:tblGrid>
      <w:tr w:rsidR="00F44CE0" w:rsidRPr="00AB1FF1" w:rsidTr="00951A6A">
        <w:trPr>
          <w:jc w:val="center"/>
        </w:trPr>
        <w:tc>
          <w:tcPr>
            <w:tcW w:w="1465" w:type="dxa"/>
          </w:tcPr>
          <w:p w:rsidR="00F44CE0" w:rsidRPr="00AB1FF1" w:rsidRDefault="00F44CE0" w:rsidP="00951A6A">
            <w:pPr>
              <w:spacing w:before="60"/>
              <w:jc w:val="center"/>
              <w:rPr>
                <w:b/>
              </w:rPr>
            </w:pPr>
            <w:r w:rsidRPr="00AB1FF1">
              <w:rPr>
                <w:b/>
                <w:szCs w:val="22"/>
              </w:rPr>
              <w:t>Area</w:t>
            </w:r>
          </w:p>
        </w:tc>
        <w:tc>
          <w:tcPr>
            <w:tcW w:w="2340" w:type="dxa"/>
          </w:tcPr>
          <w:p w:rsidR="00F44CE0" w:rsidRPr="00AB1FF1" w:rsidRDefault="00F44CE0" w:rsidP="00951A6A">
            <w:pPr>
              <w:spacing w:before="60"/>
              <w:jc w:val="center"/>
              <w:rPr>
                <w:b/>
              </w:rPr>
            </w:pPr>
            <w:r w:rsidRPr="00AB1FF1">
              <w:rPr>
                <w:b/>
                <w:szCs w:val="22"/>
              </w:rPr>
              <w:t>Societal Challenge</w:t>
            </w:r>
          </w:p>
        </w:tc>
        <w:tc>
          <w:tcPr>
            <w:tcW w:w="2340" w:type="dxa"/>
          </w:tcPr>
          <w:p w:rsidR="00F44CE0" w:rsidRPr="00AB1FF1" w:rsidRDefault="00F44CE0" w:rsidP="00951A6A">
            <w:pPr>
              <w:spacing w:before="60"/>
              <w:jc w:val="center"/>
              <w:rPr>
                <w:b/>
              </w:rPr>
            </w:pPr>
            <w:r w:rsidRPr="00AB1FF1">
              <w:rPr>
                <w:b/>
                <w:szCs w:val="22"/>
              </w:rPr>
              <w:t>Archival Challenge</w:t>
            </w:r>
          </w:p>
        </w:tc>
        <w:tc>
          <w:tcPr>
            <w:tcW w:w="2707" w:type="dxa"/>
          </w:tcPr>
          <w:p w:rsidR="00F44CE0" w:rsidRPr="00AB1FF1" w:rsidRDefault="00F44CE0" w:rsidP="00951A6A">
            <w:pPr>
              <w:spacing w:before="60"/>
              <w:jc w:val="center"/>
              <w:rPr>
                <w:b/>
              </w:rPr>
            </w:pPr>
            <w:r w:rsidRPr="00AB1FF1">
              <w:rPr>
                <w:b/>
                <w:szCs w:val="22"/>
              </w:rPr>
              <w:t>Metadata Challenges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Climate Change</w:t>
            </w:r>
          </w:p>
        </w:tc>
        <w:tc>
          <w:tcPr>
            <w:tcW w:w="2340" w:type="dxa"/>
          </w:tcPr>
          <w:p w:rsidR="00F44CE0" w:rsidRPr="00AB1FF1" w:rsidRDefault="00F44CE0" w:rsidP="00951A6A">
            <w:pPr>
              <w:spacing w:before="60"/>
              <w:jc w:val="left"/>
            </w:pPr>
            <w:r w:rsidRPr="00AB1FF1">
              <w:rPr>
                <w:szCs w:val="22"/>
              </w:rPr>
              <w:t>Building a green economy</w:t>
            </w:r>
          </w:p>
        </w:tc>
        <w:tc>
          <w:tcPr>
            <w:tcW w:w="2340" w:type="dxa"/>
          </w:tcPr>
          <w:p w:rsidR="00F44CE0" w:rsidRPr="00AB1FF1" w:rsidRDefault="00F44CE0" w:rsidP="00951A6A">
            <w:pPr>
              <w:spacing w:before="60"/>
              <w:jc w:val="left"/>
            </w:pPr>
            <w:r w:rsidRPr="00AB1FF1">
              <w:rPr>
                <w:szCs w:val="22"/>
              </w:rPr>
              <w:t>Building an integrated global archive of records relating to climate change</w:t>
            </w:r>
          </w:p>
        </w:tc>
        <w:tc>
          <w:tcPr>
            <w:tcW w:w="2707" w:type="dxa"/>
          </w:tcPr>
          <w:p w:rsidR="00F44CE0" w:rsidRPr="00AB1FF1" w:rsidRDefault="00F44CE0" w:rsidP="00951A6A">
            <w:pPr>
              <w:spacing w:before="60"/>
              <w:jc w:val="left"/>
            </w:pPr>
            <w:r w:rsidRPr="00AB1FF1">
              <w:rPr>
                <w:szCs w:val="22"/>
              </w:rPr>
              <w:t>Interoperability of Metadata Schemas and Encoding Schemes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Peace and Security</w:t>
            </w:r>
          </w:p>
        </w:tc>
        <w:tc>
          <w:tcPr>
            <w:tcW w:w="2340" w:type="dxa"/>
          </w:tcPr>
          <w:p w:rsidR="00F44CE0" w:rsidRPr="00AB1FF1" w:rsidRDefault="00F44CE0" w:rsidP="00951A6A">
            <w:pPr>
              <w:spacing w:before="60"/>
              <w:jc w:val="left"/>
            </w:pPr>
            <w:proofErr w:type="spellStart"/>
            <w:r w:rsidRPr="00AB1FF1">
              <w:rPr>
                <w:szCs w:val="22"/>
              </w:rPr>
              <w:t>Decolonisation</w:t>
            </w:r>
            <w:proofErr w:type="spellEnd"/>
          </w:p>
        </w:tc>
        <w:tc>
          <w:tcPr>
            <w:tcW w:w="2340" w:type="dxa"/>
          </w:tcPr>
          <w:p w:rsidR="00F44CE0" w:rsidRPr="00AB1FF1" w:rsidRDefault="00F44CE0" w:rsidP="00951A6A">
            <w:pPr>
              <w:spacing w:before="60"/>
              <w:jc w:val="left"/>
            </w:pPr>
            <w:proofErr w:type="spellStart"/>
            <w:r w:rsidRPr="00AB1FF1">
              <w:rPr>
                <w:szCs w:val="22"/>
              </w:rPr>
              <w:t>Decolonising</w:t>
            </w:r>
            <w:proofErr w:type="spellEnd"/>
            <w:r w:rsidRPr="00AB1FF1">
              <w:rPr>
                <w:szCs w:val="22"/>
              </w:rPr>
              <w:t xml:space="preserve"> the archive, archival functionality and recordkeeping practice</w:t>
            </w:r>
          </w:p>
        </w:tc>
        <w:tc>
          <w:tcPr>
            <w:tcW w:w="2707" w:type="dxa"/>
          </w:tcPr>
          <w:p w:rsidR="00F44CE0" w:rsidRPr="00AB1FF1" w:rsidRDefault="00F44CE0" w:rsidP="00951A6A">
            <w:pPr>
              <w:spacing w:before="60"/>
              <w:jc w:val="left"/>
            </w:pPr>
            <w:r w:rsidRPr="00AB1FF1">
              <w:rPr>
                <w:szCs w:val="22"/>
              </w:rPr>
              <w:t xml:space="preserve">Developing </w:t>
            </w:r>
            <w:r w:rsidRPr="00AB1FF1">
              <w:rPr>
                <w:rStyle w:val="Strong"/>
                <w:b w:val="0"/>
                <w:szCs w:val="22"/>
              </w:rPr>
              <w:t>community-centered, value and culture-sensitive Metadata Schema and tools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Development</w:t>
            </w:r>
          </w:p>
        </w:tc>
        <w:tc>
          <w:tcPr>
            <w:tcW w:w="2340" w:type="dxa"/>
          </w:tcPr>
          <w:p w:rsidR="00F44CE0" w:rsidRPr="00AB1FF1" w:rsidRDefault="00F44CE0" w:rsidP="00951A6A">
            <w:pPr>
              <w:spacing w:before="60"/>
              <w:jc w:val="left"/>
            </w:pPr>
            <w:proofErr w:type="spellStart"/>
            <w:r w:rsidRPr="00AB1FF1">
              <w:rPr>
                <w:szCs w:val="22"/>
              </w:rPr>
              <w:t>Democratisation</w:t>
            </w:r>
            <w:proofErr w:type="spellEnd"/>
          </w:p>
        </w:tc>
        <w:tc>
          <w:tcPr>
            <w:tcW w:w="2340" w:type="dxa"/>
          </w:tcPr>
          <w:p w:rsidR="00F44CE0" w:rsidRPr="00AB1FF1" w:rsidRDefault="00F44CE0" w:rsidP="00951A6A">
            <w:pPr>
              <w:spacing w:before="60"/>
              <w:jc w:val="left"/>
            </w:pPr>
            <w:r w:rsidRPr="00AB1FF1">
              <w:rPr>
                <w:szCs w:val="22"/>
              </w:rPr>
              <w:t>Transforming archival access</w:t>
            </w:r>
          </w:p>
        </w:tc>
        <w:tc>
          <w:tcPr>
            <w:tcW w:w="2707" w:type="dxa"/>
          </w:tcPr>
          <w:p w:rsidR="00F44CE0" w:rsidRPr="00AB1FF1" w:rsidRDefault="00F44CE0" w:rsidP="00951A6A">
            <w:pPr>
              <w:spacing w:before="60"/>
              <w:jc w:val="left"/>
            </w:pPr>
            <w:r w:rsidRPr="00AB1FF1">
              <w:rPr>
                <w:szCs w:val="22"/>
              </w:rPr>
              <w:t xml:space="preserve">Transforming current Archival </w:t>
            </w:r>
            <w:r w:rsidR="00180F43" w:rsidRPr="00AB1FF1">
              <w:rPr>
                <w:szCs w:val="22"/>
              </w:rPr>
              <w:t>Access Metadata Frameworks and a</w:t>
            </w:r>
            <w:r w:rsidRPr="00AB1FF1">
              <w:rPr>
                <w:szCs w:val="22"/>
              </w:rPr>
              <w:t xml:space="preserve">pproaches to enable citizens to participate in the </w:t>
            </w:r>
            <w:r w:rsidRPr="00AB1FF1">
              <w:rPr>
                <w:szCs w:val="22"/>
              </w:rPr>
              <w:lastRenderedPageBreak/>
              <w:t>constitution of the archives and to fully exercise their rights to access archival sources of information.</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lastRenderedPageBreak/>
              <w:t>Corporate Governance</w:t>
            </w:r>
          </w:p>
        </w:tc>
        <w:tc>
          <w:tcPr>
            <w:tcW w:w="2340" w:type="dxa"/>
          </w:tcPr>
          <w:p w:rsidR="00F44CE0" w:rsidRPr="00AB1FF1" w:rsidRDefault="00F44CE0" w:rsidP="00951A6A">
            <w:pPr>
              <w:spacing w:before="60"/>
              <w:jc w:val="left"/>
            </w:pPr>
            <w:r w:rsidRPr="00AB1FF1">
              <w:rPr>
                <w:szCs w:val="22"/>
              </w:rPr>
              <w:t>Accountability and transparency</w:t>
            </w:r>
          </w:p>
        </w:tc>
        <w:tc>
          <w:tcPr>
            <w:tcW w:w="2340" w:type="dxa"/>
          </w:tcPr>
          <w:p w:rsidR="00F44CE0" w:rsidRPr="00AB1FF1" w:rsidRDefault="00F44CE0" w:rsidP="00951A6A">
            <w:pPr>
              <w:spacing w:before="60"/>
              <w:jc w:val="left"/>
            </w:pPr>
            <w:r w:rsidRPr="00AB1FF1">
              <w:rPr>
                <w:szCs w:val="22"/>
              </w:rPr>
              <w:t>Developing recordkeeping and archival structures, strategies and tactics that support accountability and transparency</w:t>
            </w:r>
          </w:p>
        </w:tc>
        <w:tc>
          <w:tcPr>
            <w:tcW w:w="2707" w:type="dxa"/>
          </w:tcPr>
          <w:p w:rsidR="00F44CE0" w:rsidRPr="00AB1FF1" w:rsidRDefault="00F44CE0" w:rsidP="00951A6A">
            <w:pPr>
              <w:spacing w:before="60"/>
              <w:jc w:val="left"/>
            </w:pPr>
            <w:r w:rsidRPr="00AB1FF1">
              <w:rPr>
                <w:szCs w:val="22"/>
              </w:rPr>
              <w:t>Ensuring that Recordkeeping and Archival Metadata and Frameworks</w:t>
            </w:r>
            <w:r w:rsidR="00180F43" w:rsidRPr="00AB1FF1">
              <w:rPr>
                <w:szCs w:val="22"/>
              </w:rPr>
              <w:t xml:space="preserve"> &amp;</w:t>
            </w:r>
            <w:r w:rsidRPr="00AB1FF1">
              <w:rPr>
                <w:szCs w:val="22"/>
              </w:rPr>
              <w:t xml:space="preserve"> Standards fully support accountability and transparency requirements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Human Rights</w:t>
            </w:r>
          </w:p>
        </w:tc>
        <w:tc>
          <w:tcPr>
            <w:tcW w:w="2340" w:type="dxa"/>
          </w:tcPr>
          <w:p w:rsidR="00F44CE0" w:rsidRPr="00AB1FF1" w:rsidRDefault="00F44CE0" w:rsidP="00951A6A">
            <w:pPr>
              <w:spacing w:before="60"/>
              <w:jc w:val="left"/>
            </w:pPr>
            <w:r w:rsidRPr="00AB1FF1">
              <w:rPr>
                <w:szCs w:val="22"/>
              </w:rPr>
              <w:t xml:space="preserve">Enabling Indigenous peoples, oppressed and </w:t>
            </w:r>
            <w:proofErr w:type="spellStart"/>
            <w:r w:rsidRPr="00AB1FF1">
              <w:rPr>
                <w:szCs w:val="22"/>
              </w:rPr>
              <w:t>marginalised</w:t>
            </w:r>
            <w:proofErr w:type="spellEnd"/>
            <w:r w:rsidRPr="00AB1FF1">
              <w:rPr>
                <w:szCs w:val="22"/>
              </w:rPr>
              <w:t xml:space="preserve"> communities to exercise rights of self-determination</w:t>
            </w:r>
          </w:p>
        </w:tc>
        <w:tc>
          <w:tcPr>
            <w:tcW w:w="2340" w:type="dxa"/>
          </w:tcPr>
          <w:p w:rsidR="00F44CE0" w:rsidRPr="00AB1FF1" w:rsidRDefault="00F44CE0" w:rsidP="00951A6A">
            <w:pPr>
              <w:spacing w:before="60"/>
              <w:jc w:val="left"/>
            </w:pPr>
            <w:r w:rsidRPr="00AB1FF1">
              <w:rPr>
                <w:szCs w:val="22"/>
              </w:rPr>
              <w:t>Building participatory archival models that support the exercise of cultural, information and memory rights as human rights</w:t>
            </w:r>
          </w:p>
        </w:tc>
        <w:tc>
          <w:tcPr>
            <w:tcW w:w="2707" w:type="dxa"/>
          </w:tcPr>
          <w:p w:rsidR="00F44CE0" w:rsidRPr="00AB1FF1" w:rsidRDefault="00F44CE0" w:rsidP="00951A6A">
            <w:pPr>
              <w:spacing w:before="60"/>
              <w:jc w:val="left"/>
            </w:pPr>
            <w:r w:rsidRPr="00AB1FF1">
              <w:rPr>
                <w:szCs w:val="22"/>
              </w:rPr>
              <w:t>Building Metadata Frameworks that support participatory archival models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Social Justice and Inclusion</w:t>
            </w:r>
          </w:p>
        </w:tc>
        <w:tc>
          <w:tcPr>
            <w:tcW w:w="2340" w:type="dxa"/>
          </w:tcPr>
          <w:p w:rsidR="00F44CE0" w:rsidRPr="00AB1FF1" w:rsidRDefault="00F44CE0" w:rsidP="00951A6A">
            <w:pPr>
              <w:spacing w:before="60"/>
              <w:jc w:val="left"/>
            </w:pPr>
            <w:r w:rsidRPr="00AB1FF1">
              <w:rPr>
                <w:szCs w:val="22"/>
              </w:rPr>
              <w:t>Bridging the digital and information divides</w:t>
            </w:r>
          </w:p>
        </w:tc>
        <w:tc>
          <w:tcPr>
            <w:tcW w:w="2340" w:type="dxa"/>
          </w:tcPr>
          <w:p w:rsidR="00F44CE0" w:rsidRPr="00AB1FF1" w:rsidRDefault="00F44CE0" w:rsidP="00951A6A">
            <w:pPr>
              <w:spacing w:before="60"/>
              <w:jc w:val="left"/>
            </w:pPr>
            <w:r w:rsidRPr="00AB1FF1">
              <w:rPr>
                <w:szCs w:val="22"/>
              </w:rPr>
              <w:t>Bridging the archival divide</w:t>
            </w:r>
          </w:p>
        </w:tc>
        <w:tc>
          <w:tcPr>
            <w:tcW w:w="2707" w:type="dxa"/>
          </w:tcPr>
          <w:p w:rsidR="00F44CE0" w:rsidRPr="00AB1FF1" w:rsidRDefault="00F44CE0" w:rsidP="00951A6A">
            <w:pPr>
              <w:spacing w:before="60"/>
              <w:jc w:val="left"/>
            </w:pPr>
            <w:r w:rsidRPr="00AB1FF1">
              <w:rPr>
                <w:szCs w:val="22"/>
              </w:rPr>
              <w:t>Redeveloping mainstream archival Metadata Frameworks, Standards and Tools to be more inclusive of the requirements and diverse needs of our local, national and global communities</w:t>
            </w:r>
          </w:p>
        </w:tc>
      </w:tr>
      <w:tr w:rsidR="00180F43" w:rsidRPr="00AB1FF1" w:rsidTr="00BC2915">
        <w:trPr>
          <w:jc w:val="center"/>
        </w:trPr>
        <w:tc>
          <w:tcPr>
            <w:tcW w:w="1465" w:type="dxa"/>
          </w:tcPr>
          <w:p w:rsidR="00180F43" w:rsidRPr="00AB1FF1" w:rsidRDefault="00180F43" w:rsidP="00180F43">
            <w:pPr>
              <w:spacing w:before="60"/>
              <w:jc w:val="left"/>
            </w:pPr>
            <w:r w:rsidRPr="00AB1FF1">
              <w:rPr>
                <w:szCs w:val="22"/>
              </w:rPr>
              <w:t xml:space="preserve">Health &amp; Well Being </w:t>
            </w:r>
          </w:p>
        </w:tc>
        <w:tc>
          <w:tcPr>
            <w:tcW w:w="2340" w:type="dxa"/>
          </w:tcPr>
          <w:p w:rsidR="00180F43" w:rsidRPr="00AB1FF1" w:rsidRDefault="00180F43" w:rsidP="00BC2915">
            <w:pPr>
              <w:spacing w:before="60"/>
              <w:jc w:val="left"/>
            </w:pPr>
            <w:r w:rsidRPr="00AB1FF1">
              <w:rPr>
                <w:szCs w:val="22"/>
                <w:lang w:val="en-AU" w:eastAsia="en-AU"/>
              </w:rPr>
              <w:t>Addressing major health and well being issues, e.g. HIV/AIDS, malaria control, sexual violence</w:t>
            </w:r>
          </w:p>
        </w:tc>
        <w:tc>
          <w:tcPr>
            <w:tcW w:w="2340" w:type="dxa"/>
          </w:tcPr>
          <w:p w:rsidR="00180F43" w:rsidRPr="00AB1FF1" w:rsidRDefault="00180F43" w:rsidP="00BC2915">
            <w:pPr>
              <w:spacing w:before="60"/>
              <w:jc w:val="left"/>
            </w:pPr>
            <w:r w:rsidRPr="00AB1FF1">
              <w:rPr>
                <w:szCs w:val="22"/>
              </w:rPr>
              <w:t>Developing recordkeeping and archival structures, strategies and tactics that support global health &amp; well being initiatives</w:t>
            </w:r>
          </w:p>
        </w:tc>
        <w:tc>
          <w:tcPr>
            <w:tcW w:w="2707" w:type="dxa"/>
          </w:tcPr>
          <w:p w:rsidR="00180F43" w:rsidRPr="00AB1FF1" w:rsidRDefault="00180F43" w:rsidP="00BC2915">
            <w:pPr>
              <w:spacing w:before="60"/>
              <w:jc w:val="left"/>
            </w:pPr>
            <w:r w:rsidRPr="00AB1FF1">
              <w:rPr>
                <w:szCs w:val="22"/>
              </w:rPr>
              <w:t>Ensuring that Recordkeeping and Archival Metadata and Frameworks &amp; Standards fully support</w:t>
            </w:r>
          </w:p>
        </w:tc>
      </w:tr>
      <w:tr w:rsidR="00F44CE0" w:rsidRPr="00AB1FF1" w:rsidTr="00951A6A">
        <w:trPr>
          <w:jc w:val="center"/>
        </w:trPr>
        <w:tc>
          <w:tcPr>
            <w:tcW w:w="1465" w:type="dxa"/>
          </w:tcPr>
          <w:p w:rsidR="00F44CE0" w:rsidRPr="00AB1FF1" w:rsidRDefault="005664F9" w:rsidP="00951A6A">
            <w:pPr>
              <w:spacing w:before="60"/>
              <w:jc w:val="left"/>
            </w:pPr>
            <w:r w:rsidRPr="00AB1FF1">
              <w:rPr>
                <w:szCs w:val="22"/>
              </w:rPr>
              <w:t xml:space="preserve">Resilient </w:t>
            </w:r>
            <w:r w:rsidR="00F44CE0" w:rsidRPr="00AB1FF1">
              <w:rPr>
                <w:szCs w:val="22"/>
              </w:rPr>
              <w:t>Communities</w:t>
            </w:r>
            <w:r w:rsidRPr="00AB1FF1">
              <w:rPr>
                <w:szCs w:val="22"/>
              </w:rPr>
              <w:t xml:space="preserve"> and Cultures</w:t>
            </w:r>
          </w:p>
        </w:tc>
        <w:tc>
          <w:tcPr>
            <w:tcW w:w="2340" w:type="dxa"/>
          </w:tcPr>
          <w:p w:rsidR="00F44CE0" w:rsidRPr="00AB1FF1" w:rsidRDefault="00F44CE0" w:rsidP="00951A6A">
            <w:pPr>
              <w:spacing w:before="60"/>
              <w:jc w:val="left"/>
            </w:pPr>
            <w:proofErr w:type="spellStart"/>
            <w:r w:rsidRPr="00AB1FF1">
              <w:rPr>
                <w:szCs w:val="22"/>
              </w:rPr>
              <w:t>Recognising</w:t>
            </w:r>
            <w:proofErr w:type="spellEnd"/>
            <w:r w:rsidRPr="00AB1FF1">
              <w:rPr>
                <w:szCs w:val="22"/>
              </w:rPr>
              <w:t xml:space="preserve"> and valuing local community cultures and knowledge as critical components in building strong, healthy communities</w:t>
            </w:r>
          </w:p>
        </w:tc>
        <w:tc>
          <w:tcPr>
            <w:tcW w:w="2340" w:type="dxa"/>
          </w:tcPr>
          <w:p w:rsidR="00F44CE0" w:rsidRPr="00AB1FF1" w:rsidRDefault="00F44CE0" w:rsidP="00951A6A">
            <w:pPr>
              <w:spacing w:before="60"/>
              <w:jc w:val="left"/>
            </w:pPr>
            <w:r w:rsidRPr="00AB1FF1">
              <w:rPr>
                <w:szCs w:val="22"/>
              </w:rPr>
              <w:t>Supporting independent, sustainable community-based archives</w:t>
            </w:r>
          </w:p>
        </w:tc>
        <w:tc>
          <w:tcPr>
            <w:tcW w:w="2707" w:type="dxa"/>
          </w:tcPr>
          <w:p w:rsidR="00F44CE0" w:rsidRPr="00AB1FF1" w:rsidRDefault="00F44CE0" w:rsidP="00951A6A">
            <w:pPr>
              <w:spacing w:before="60"/>
              <w:jc w:val="left"/>
              <w:rPr>
                <w:b/>
              </w:rPr>
            </w:pPr>
            <w:r w:rsidRPr="00AB1FF1">
              <w:rPr>
                <w:szCs w:val="22"/>
              </w:rPr>
              <w:t>Developing</w:t>
            </w:r>
            <w:r w:rsidRPr="00AB1FF1">
              <w:rPr>
                <w:b/>
                <w:szCs w:val="22"/>
              </w:rPr>
              <w:t xml:space="preserve"> </w:t>
            </w:r>
            <w:r w:rsidRPr="00AB1FF1">
              <w:rPr>
                <w:rStyle w:val="Strong"/>
                <w:b w:val="0"/>
                <w:szCs w:val="22"/>
              </w:rPr>
              <w:t>community-centered, value and culture-sensitive Metadata Schema and tools</w:t>
            </w:r>
          </w:p>
        </w:tc>
      </w:tr>
      <w:tr w:rsidR="00F44CE0" w:rsidRPr="00AB1FF1" w:rsidTr="00951A6A">
        <w:trPr>
          <w:jc w:val="center"/>
        </w:trPr>
        <w:tc>
          <w:tcPr>
            <w:tcW w:w="1465" w:type="dxa"/>
          </w:tcPr>
          <w:p w:rsidR="00F44CE0" w:rsidRPr="00AB1FF1" w:rsidRDefault="00F44CE0" w:rsidP="00951A6A">
            <w:pPr>
              <w:spacing w:before="60"/>
              <w:jc w:val="left"/>
            </w:pPr>
            <w:r w:rsidRPr="00AB1FF1">
              <w:rPr>
                <w:szCs w:val="22"/>
              </w:rPr>
              <w:t>Information Society and Technological Change</w:t>
            </w:r>
          </w:p>
        </w:tc>
        <w:tc>
          <w:tcPr>
            <w:tcW w:w="2340" w:type="dxa"/>
          </w:tcPr>
          <w:p w:rsidR="00F44CE0" w:rsidRPr="00AB1FF1" w:rsidRDefault="00F44CE0" w:rsidP="00951A6A">
            <w:pPr>
              <w:spacing w:before="60"/>
              <w:jc w:val="left"/>
            </w:pPr>
            <w:r w:rsidRPr="00AB1FF1">
              <w:rPr>
                <w:szCs w:val="22"/>
              </w:rPr>
              <w:t>Addressing the complexity and plurality of the worlds of recorded information in online cultures</w:t>
            </w:r>
          </w:p>
        </w:tc>
        <w:tc>
          <w:tcPr>
            <w:tcW w:w="2340" w:type="dxa"/>
          </w:tcPr>
          <w:p w:rsidR="00F44CE0" w:rsidRPr="00AB1FF1" w:rsidRDefault="00F44CE0" w:rsidP="00951A6A">
            <w:pPr>
              <w:spacing w:before="60"/>
              <w:jc w:val="left"/>
            </w:pPr>
            <w:r w:rsidRPr="00AB1FF1">
              <w:rPr>
                <w:szCs w:val="22"/>
              </w:rPr>
              <w:t>Developing global and local archival structures, strategies and tactics to address the “infinitely expanding … continuum of recorded information that is engulfing us”</w:t>
            </w:r>
          </w:p>
        </w:tc>
        <w:tc>
          <w:tcPr>
            <w:tcW w:w="2707" w:type="dxa"/>
          </w:tcPr>
          <w:p w:rsidR="00F44CE0" w:rsidRPr="00AB1FF1" w:rsidRDefault="00F44CE0" w:rsidP="00951A6A">
            <w:pPr>
              <w:spacing w:before="60"/>
              <w:jc w:val="left"/>
            </w:pPr>
            <w:r w:rsidRPr="00AB1FF1">
              <w:rPr>
                <w:szCs w:val="22"/>
              </w:rPr>
              <w:t xml:space="preserve">Investigating how Metadata Frameworks, Standards and Tools can be designed to address complexity and </w:t>
            </w:r>
            <w:proofErr w:type="spellStart"/>
            <w:r w:rsidRPr="00AB1FF1">
              <w:rPr>
                <w:szCs w:val="22"/>
              </w:rPr>
              <w:t>pluralisation</w:t>
            </w:r>
            <w:proofErr w:type="spellEnd"/>
            <w:r w:rsidRPr="00AB1FF1">
              <w:rPr>
                <w:szCs w:val="22"/>
              </w:rPr>
              <w:t xml:space="preserve">. </w:t>
            </w:r>
          </w:p>
        </w:tc>
      </w:tr>
    </w:tbl>
    <w:p w:rsidR="00F44CE0" w:rsidRPr="00AB1FF1" w:rsidRDefault="00F44CE0" w:rsidP="00F44CE0">
      <w:pPr>
        <w:rPr>
          <w:szCs w:val="22"/>
        </w:rPr>
      </w:pPr>
    </w:p>
    <w:p w:rsidR="00FF378B" w:rsidRPr="00AB1FF1" w:rsidRDefault="00FF378B" w:rsidP="00F44CE0">
      <w:pPr>
        <w:rPr>
          <w:szCs w:val="22"/>
        </w:rPr>
      </w:pPr>
    </w:p>
    <w:p w:rsidR="00AB1FF1" w:rsidRDefault="00AB1FF1" w:rsidP="00B126C5">
      <w:pPr>
        <w:jc w:val="left"/>
        <w:rPr>
          <w:szCs w:val="22"/>
        </w:rPr>
      </w:pPr>
    </w:p>
    <w:p w:rsidR="00AB1FF1" w:rsidRDefault="00AB1FF1" w:rsidP="00B126C5">
      <w:pPr>
        <w:jc w:val="left"/>
        <w:rPr>
          <w:szCs w:val="22"/>
        </w:rPr>
      </w:pPr>
    </w:p>
    <w:p w:rsidR="00AB1FF1" w:rsidRDefault="00AB1FF1" w:rsidP="00B126C5">
      <w:pPr>
        <w:jc w:val="left"/>
        <w:rPr>
          <w:szCs w:val="22"/>
        </w:rPr>
      </w:pPr>
    </w:p>
    <w:p w:rsidR="00AB1FF1" w:rsidRDefault="00AB1FF1" w:rsidP="00B126C5">
      <w:pPr>
        <w:jc w:val="left"/>
        <w:rPr>
          <w:b/>
          <w:szCs w:val="22"/>
        </w:rPr>
      </w:pPr>
      <w:r>
        <w:rPr>
          <w:b/>
          <w:szCs w:val="22"/>
        </w:rPr>
        <w:lastRenderedPageBreak/>
        <w:t>STREAMS IN ARCHIVAL RESEARCH</w:t>
      </w:r>
    </w:p>
    <w:p w:rsidR="00AB1FF1" w:rsidRPr="00AB1FF1" w:rsidRDefault="00AB1FF1" w:rsidP="00B126C5">
      <w:pPr>
        <w:jc w:val="left"/>
        <w:rPr>
          <w:b/>
          <w:szCs w:val="22"/>
        </w:rPr>
      </w:pPr>
    </w:p>
    <w:p w:rsidR="00B126C5" w:rsidRPr="002A2E9C" w:rsidRDefault="00B126C5" w:rsidP="002A2E9C">
      <w:pPr>
        <w:pStyle w:val="ListParagraph"/>
        <w:numPr>
          <w:ilvl w:val="0"/>
          <w:numId w:val="3"/>
        </w:numPr>
        <w:jc w:val="left"/>
        <w:rPr>
          <w:szCs w:val="22"/>
        </w:rPr>
      </w:pPr>
      <w:r w:rsidRPr="002A2E9C">
        <w:rPr>
          <w:szCs w:val="22"/>
        </w:rPr>
        <w:t xml:space="preserve">Adapting/building frameworks for theorizing about the Archive </w:t>
      </w:r>
      <w:r w:rsidRPr="002A2E9C">
        <w:rPr>
          <w:szCs w:val="22"/>
        </w:rPr>
        <w:br/>
      </w:r>
    </w:p>
    <w:p w:rsidR="00AB1FF1" w:rsidRPr="00AB1FF1" w:rsidRDefault="002A2E9C" w:rsidP="00AB1FF1">
      <w:pPr>
        <w:pStyle w:val="ListParagraph"/>
        <w:numPr>
          <w:ilvl w:val="0"/>
          <w:numId w:val="3"/>
        </w:numPr>
        <w:jc w:val="left"/>
        <w:rPr>
          <w:szCs w:val="22"/>
          <w:lang w:val="en-AU"/>
        </w:rPr>
      </w:pPr>
      <w:r>
        <w:rPr>
          <w:szCs w:val="22"/>
        </w:rPr>
        <w:t xml:space="preserve">Archival access &amp; use </w:t>
      </w:r>
    </w:p>
    <w:p w:rsidR="00AB1FF1" w:rsidRPr="00AB1FF1" w:rsidRDefault="00AB1FF1" w:rsidP="00AB1FF1">
      <w:pPr>
        <w:pStyle w:val="ListParagraph"/>
        <w:jc w:val="left"/>
        <w:rPr>
          <w:szCs w:val="22"/>
          <w:lang w:val="en-AU"/>
        </w:rPr>
      </w:pPr>
    </w:p>
    <w:p w:rsidR="00AB1FF1" w:rsidRPr="002A2E9C" w:rsidRDefault="00EE3F79" w:rsidP="00AB1FF1">
      <w:pPr>
        <w:pStyle w:val="ListParagraph"/>
        <w:numPr>
          <w:ilvl w:val="0"/>
          <w:numId w:val="3"/>
        </w:numPr>
        <w:jc w:val="left"/>
        <w:rPr>
          <w:szCs w:val="22"/>
          <w:lang w:val="en-AU"/>
        </w:rPr>
      </w:pPr>
      <w:r w:rsidRPr="00AB1FF1">
        <w:rPr>
          <w:szCs w:val="22"/>
        </w:rPr>
        <w:t>Archival frameworks, structures, strategies, tactics</w:t>
      </w:r>
      <w:r w:rsidR="004B6813" w:rsidRPr="00AB1FF1">
        <w:rPr>
          <w:szCs w:val="22"/>
        </w:rPr>
        <w:t xml:space="preserve"> (laws, policies, standards</w:t>
      </w:r>
      <w:r w:rsidR="00AB1FF1" w:rsidRPr="00AB1FF1">
        <w:rPr>
          <w:szCs w:val="22"/>
        </w:rPr>
        <w:t>, practice</w:t>
      </w:r>
      <w:r w:rsidR="004B6813" w:rsidRPr="00AB1FF1">
        <w:rPr>
          <w:szCs w:val="22"/>
        </w:rPr>
        <w:t>)</w:t>
      </w:r>
    </w:p>
    <w:p w:rsidR="002A2E9C" w:rsidRPr="002A2E9C" w:rsidRDefault="002A2E9C" w:rsidP="002A2E9C">
      <w:pPr>
        <w:pStyle w:val="ListParagraph"/>
        <w:rPr>
          <w:szCs w:val="22"/>
          <w:lang w:val="en-AU"/>
        </w:rPr>
      </w:pPr>
    </w:p>
    <w:p w:rsidR="002A2E9C" w:rsidRPr="00AB1FF1" w:rsidRDefault="002A2E9C" w:rsidP="00AB1FF1">
      <w:pPr>
        <w:pStyle w:val="ListParagraph"/>
        <w:numPr>
          <w:ilvl w:val="0"/>
          <w:numId w:val="3"/>
        </w:numPr>
        <w:jc w:val="left"/>
        <w:rPr>
          <w:szCs w:val="22"/>
          <w:lang w:val="en-AU"/>
        </w:rPr>
      </w:pPr>
      <w:r>
        <w:rPr>
          <w:szCs w:val="22"/>
          <w:lang w:val="en-AU"/>
        </w:rPr>
        <w:t>Archival research and education (including infrastructure)</w:t>
      </w:r>
    </w:p>
    <w:p w:rsidR="00B126C5" w:rsidRPr="00AB1FF1" w:rsidRDefault="00B126C5" w:rsidP="00FF378B">
      <w:pPr>
        <w:jc w:val="left"/>
        <w:rPr>
          <w:szCs w:val="22"/>
        </w:rPr>
      </w:pPr>
    </w:p>
    <w:p w:rsidR="00AB1FF1" w:rsidRDefault="00EE3F79" w:rsidP="00AB1FF1">
      <w:pPr>
        <w:pStyle w:val="ListParagraph"/>
        <w:numPr>
          <w:ilvl w:val="0"/>
          <w:numId w:val="3"/>
        </w:numPr>
        <w:jc w:val="left"/>
        <w:rPr>
          <w:szCs w:val="22"/>
        </w:rPr>
      </w:pPr>
      <w:r w:rsidRPr="00AB1FF1">
        <w:rPr>
          <w:szCs w:val="22"/>
        </w:rPr>
        <w:t>Archival theory</w:t>
      </w:r>
      <w:r w:rsidR="00B126C5" w:rsidRPr="00AB1FF1">
        <w:rPr>
          <w:szCs w:val="22"/>
        </w:rPr>
        <w:t>, concepts and model building</w:t>
      </w:r>
    </w:p>
    <w:p w:rsidR="00AB1FF1" w:rsidRPr="00AB1FF1" w:rsidRDefault="00AB1FF1" w:rsidP="00AB1FF1">
      <w:pPr>
        <w:pStyle w:val="ListParagraph"/>
        <w:rPr>
          <w:szCs w:val="22"/>
        </w:rPr>
      </w:pPr>
    </w:p>
    <w:p w:rsidR="00AB1FF1" w:rsidRDefault="002A2E9C" w:rsidP="00AB1FF1">
      <w:pPr>
        <w:pStyle w:val="ListParagraph"/>
        <w:numPr>
          <w:ilvl w:val="0"/>
          <w:numId w:val="3"/>
        </w:numPr>
        <w:jc w:val="left"/>
        <w:rPr>
          <w:szCs w:val="22"/>
        </w:rPr>
      </w:pPr>
      <w:r>
        <w:rPr>
          <w:szCs w:val="22"/>
        </w:rPr>
        <w:t>Appraisal</w:t>
      </w:r>
    </w:p>
    <w:p w:rsidR="00AB1FF1" w:rsidRPr="00AB1FF1" w:rsidRDefault="00AB1FF1" w:rsidP="00AB1FF1">
      <w:pPr>
        <w:pStyle w:val="ListParagraph"/>
        <w:rPr>
          <w:szCs w:val="22"/>
        </w:rPr>
      </w:pPr>
    </w:p>
    <w:p w:rsidR="00D82E8B" w:rsidRPr="00AB1FF1" w:rsidRDefault="00B126C5" w:rsidP="00AB1FF1">
      <w:pPr>
        <w:pStyle w:val="ListParagraph"/>
        <w:numPr>
          <w:ilvl w:val="0"/>
          <w:numId w:val="3"/>
        </w:numPr>
        <w:jc w:val="left"/>
        <w:rPr>
          <w:szCs w:val="22"/>
        </w:rPr>
      </w:pPr>
      <w:r w:rsidRPr="00AB1FF1">
        <w:rPr>
          <w:szCs w:val="22"/>
        </w:rPr>
        <w:t>Community archivi</w:t>
      </w:r>
      <w:r w:rsidR="002A2E9C">
        <w:rPr>
          <w:szCs w:val="22"/>
        </w:rPr>
        <w:t>ng</w:t>
      </w:r>
    </w:p>
    <w:p w:rsidR="00D82E8B" w:rsidRPr="00AB1FF1" w:rsidRDefault="00D82E8B" w:rsidP="00FF378B">
      <w:pPr>
        <w:jc w:val="left"/>
        <w:rPr>
          <w:szCs w:val="22"/>
        </w:rPr>
      </w:pPr>
    </w:p>
    <w:p w:rsidR="00AB1FF1" w:rsidRDefault="00D82E8B" w:rsidP="00AB1FF1">
      <w:pPr>
        <w:pStyle w:val="ListParagraph"/>
        <w:numPr>
          <w:ilvl w:val="0"/>
          <w:numId w:val="3"/>
        </w:numPr>
        <w:jc w:val="left"/>
        <w:rPr>
          <w:szCs w:val="22"/>
        </w:rPr>
      </w:pPr>
      <w:r w:rsidRPr="00AB1FF1">
        <w:rPr>
          <w:szCs w:val="22"/>
        </w:rPr>
        <w:t>Cultural heri</w:t>
      </w:r>
      <w:r w:rsidR="002A2E9C">
        <w:rPr>
          <w:szCs w:val="22"/>
        </w:rPr>
        <w:t>tage informatics</w:t>
      </w:r>
    </w:p>
    <w:p w:rsidR="00AB1FF1" w:rsidRPr="00AB1FF1" w:rsidRDefault="00AB1FF1" w:rsidP="00AB1FF1">
      <w:pPr>
        <w:pStyle w:val="ListParagraph"/>
        <w:rPr>
          <w:szCs w:val="22"/>
        </w:rPr>
      </w:pPr>
    </w:p>
    <w:p w:rsidR="00AB1FF1" w:rsidRDefault="00B126C5" w:rsidP="00AB1FF1">
      <w:pPr>
        <w:pStyle w:val="ListParagraph"/>
        <w:numPr>
          <w:ilvl w:val="0"/>
          <w:numId w:val="3"/>
        </w:numPr>
        <w:jc w:val="left"/>
        <w:rPr>
          <w:szCs w:val="22"/>
        </w:rPr>
      </w:pPr>
      <w:r w:rsidRPr="00AB1FF1">
        <w:rPr>
          <w:szCs w:val="22"/>
        </w:rPr>
        <w:t>Digi</w:t>
      </w:r>
      <w:r w:rsidR="002A2E9C">
        <w:rPr>
          <w:szCs w:val="22"/>
        </w:rPr>
        <w:t xml:space="preserve">tal </w:t>
      </w:r>
      <w:proofErr w:type="spellStart"/>
      <w:r w:rsidR="002A2E9C">
        <w:rPr>
          <w:szCs w:val="22"/>
        </w:rPr>
        <w:t>curation</w:t>
      </w:r>
      <w:proofErr w:type="spellEnd"/>
      <w:r w:rsidR="002A2E9C">
        <w:rPr>
          <w:szCs w:val="22"/>
        </w:rPr>
        <w:t xml:space="preserve"> and preservation</w:t>
      </w:r>
    </w:p>
    <w:p w:rsidR="00AB1FF1" w:rsidRPr="00AB1FF1" w:rsidRDefault="00AB1FF1" w:rsidP="00AB1FF1">
      <w:pPr>
        <w:pStyle w:val="ListParagraph"/>
        <w:rPr>
          <w:szCs w:val="22"/>
        </w:rPr>
      </w:pPr>
    </w:p>
    <w:p w:rsidR="00124884" w:rsidRPr="00AB1FF1" w:rsidRDefault="00B126C5" w:rsidP="00AB1FF1">
      <w:pPr>
        <w:pStyle w:val="ListParagraph"/>
        <w:numPr>
          <w:ilvl w:val="0"/>
          <w:numId w:val="3"/>
        </w:numPr>
        <w:jc w:val="left"/>
        <w:rPr>
          <w:szCs w:val="22"/>
        </w:rPr>
      </w:pPr>
      <w:r w:rsidRPr="00AB1FF1">
        <w:rPr>
          <w:szCs w:val="22"/>
        </w:rPr>
        <w:t>P</w:t>
      </w:r>
      <w:r w:rsidR="002A2E9C">
        <w:rPr>
          <w:szCs w:val="22"/>
        </w:rPr>
        <w:t>articipatory models of archiving</w:t>
      </w:r>
    </w:p>
    <w:p w:rsidR="00124884" w:rsidRPr="00AB1FF1" w:rsidRDefault="00124884" w:rsidP="00FF378B">
      <w:pPr>
        <w:jc w:val="left"/>
        <w:rPr>
          <w:szCs w:val="22"/>
        </w:rPr>
      </w:pPr>
    </w:p>
    <w:p w:rsidR="00B126C5" w:rsidRPr="00AB1FF1" w:rsidRDefault="00B126C5" w:rsidP="00AB1FF1">
      <w:pPr>
        <w:pStyle w:val="ListParagraph"/>
        <w:numPr>
          <w:ilvl w:val="0"/>
          <w:numId w:val="3"/>
        </w:numPr>
        <w:jc w:val="left"/>
        <w:rPr>
          <w:szCs w:val="22"/>
        </w:rPr>
      </w:pPr>
      <w:r w:rsidRPr="00AB1FF1">
        <w:rPr>
          <w:szCs w:val="22"/>
        </w:rPr>
        <w:t>Recordkeeping in</w:t>
      </w:r>
      <w:r w:rsidR="002A2E9C">
        <w:rPr>
          <w:szCs w:val="22"/>
        </w:rPr>
        <w:t>formatics</w:t>
      </w:r>
      <w:r w:rsidRPr="00AB1FF1">
        <w:rPr>
          <w:szCs w:val="22"/>
        </w:rPr>
        <w:br/>
      </w:r>
    </w:p>
    <w:p w:rsidR="00FF378B" w:rsidRPr="00AB1FF1" w:rsidRDefault="00B126C5" w:rsidP="00AB1FF1">
      <w:pPr>
        <w:pStyle w:val="ListParagraph"/>
        <w:numPr>
          <w:ilvl w:val="0"/>
          <w:numId w:val="3"/>
        </w:numPr>
        <w:jc w:val="left"/>
        <w:rPr>
          <w:szCs w:val="22"/>
        </w:rPr>
      </w:pPr>
      <w:r w:rsidRPr="00AB1FF1">
        <w:rPr>
          <w:szCs w:val="22"/>
        </w:rPr>
        <w:t xml:space="preserve">Recordkeeping metadata and archival description </w:t>
      </w:r>
      <w:r w:rsidR="00FF378B" w:rsidRPr="00AB1FF1">
        <w:rPr>
          <w:szCs w:val="22"/>
        </w:rPr>
        <w:br/>
      </w:r>
      <w:r w:rsidR="00FF378B" w:rsidRPr="00AB1FF1">
        <w:rPr>
          <w:szCs w:val="22"/>
        </w:rPr>
        <w:br/>
      </w:r>
    </w:p>
    <w:sectPr w:rsidR="00FF378B" w:rsidRPr="00AB1FF1" w:rsidSect="00003D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915"/>
    <w:multiLevelType w:val="hybridMultilevel"/>
    <w:tmpl w:val="E806B512"/>
    <w:lvl w:ilvl="0" w:tplc="0AAE3AF0">
      <w:start w:val="1"/>
      <w:numFmt w:val="bullet"/>
      <w:lvlText w:val="•"/>
      <w:lvlJc w:val="left"/>
      <w:pPr>
        <w:tabs>
          <w:tab w:val="num" w:pos="720"/>
        </w:tabs>
        <w:ind w:left="720" w:hanging="360"/>
      </w:pPr>
      <w:rPr>
        <w:rFonts w:ascii="Times New Roman" w:hAnsi="Times New Roman" w:hint="default"/>
      </w:rPr>
    </w:lvl>
    <w:lvl w:ilvl="1" w:tplc="513A79C4" w:tentative="1">
      <w:start w:val="1"/>
      <w:numFmt w:val="bullet"/>
      <w:lvlText w:val="•"/>
      <w:lvlJc w:val="left"/>
      <w:pPr>
        <w:tabs>
          <w:tab w:val="num" w:pos="1440"/>
        </w:tabs>
        <w:ind w:left="1440" w:hanging="360"/>
      </w:pPr>
      <w:rPr>
        <w:rFonts w:ascii="Times New Roman" w:hAnsi="Times New Roman" w:hint="default"/>
      </w:rPr>
    </w:lvl>
    <w:lvl w:ilvl="2" w:tplc="BAC6E00A" w:tentative="1">
      <w:start w:val="1"/>
      <w:numFmt w:val="bullet"/>
      <w:lvlText w:val="•"/>
      <w:lvlJc w:val="left"/>
      <w:pPr>
        <w:tabs>
          <w:tab w:val="num" w:pos="2160"/>
        </w:tabs>
        <w:ind w:left="2160" w:hanging="360"/>
      </w:pPr>
      <w:rPr>
        <w:rFonts w:ascii="Times New Roman" w:hAnsi="Times New Roman" w:hint="default"/>
      </w:rPr>
    </w:lvl>
    <w:lvl w:ilvl="3" w:tplc="911A1B32" w:tentative="1">
      <w:start w:val="1"/>
      <w:numFmt w:val="bullet"/>
      <w:lvlText w:val="•"/>
      <w:lvlJc w:val="left"/>
      <w:pPr>
        <w:tabs>
          <w:tab w:val="num" w:pos="2880"/>
        </w:tabs>
        <w:ind w:left="2880" w:hanging="360"/>
      </w:pPr>
      <w:rPr>
        <w:rFonts w:ascii="Times New Roman" w:hAnsi="Times New Roman" w:hint="default"/>
      </w:rPr>
    </w:lvl>
    <w:lvl w:ilvl="4" w:tplc="C18A8062" w:tentative="1">
      <w:start w:val="1"/>
      <w:numFmt w:val="bullet"/>
      <w:lvlText w:val="•"/>
      <w:lvlJc w:val="left"/>
      <w:pPr>
        <w:tabs>
          <w:tab w:val="num" w:pos="3600"/>
        </w:tabs>
        <w:ind w:left="3600" w:hanging="360"/>
      </w:pPr>
      <w:rPr>
        <w:rFonts w:ascii="Times New Roman" w:hAnsi="Times New Roman" w:hint="default"/>
      </w:rPr>
    </w:lvl>
    <w:lvl w:ilvl="5" w:tplc="C3344622" w:tentative="1">
      <w:start w:val="1"/>
      <w:numFmt w:val="bullet"/>
      <w:lvlText w:val="•"/>
      <w:lvlJc w:val="left"/>
      <w:pPr>
        <w:tabs>
          <w:tab w:val="num" w:pos="4320"/>
        </w:tabs>
        <w:ind w:left="4320" w:hanging="360"/>
      </w:pPr>
      <w:rPr>
        <w:rFonts w:ascii="Times New Roman" w:hAnsi="Times New Roman" w:hint="default"/>
      </w:rPr>
    </w:lvl>
    <w:lvl w:ilvl="6" w:tplc="E6807F5E" w:tentative="1">
      <w:start w:val="1"/>
      <w:numFmt w:val="bullet"/>
      <w:lvlText w:val="•"/>
      <w:lvlJc w:val="left"/>
      <w:pPr>
        <w:tabs>
          <w:tab w:val="num" w:pos="5040"/>
        </w:tabs>
        <w:ind w:left="5040" w:hanging="360"/>
      </w:pPr>
      <w:rPr>
        <w:rFonts w:ascii="Times New Roman" w:hAnsi="Times New Roman" w:hint="default"/>
      </w:rPr>
    </w:lvl>
    <w:lvl w:ilvl="7" w:tplc="BD12D510" w:tentative="1">
      <w:start w:val="1"/>
      <w:numFmt w:val="bullet"/>
      <w:lvlText w:val="•"/>
      <w:lvlJc w:val="left"/>
      <w:pPr>
        <w:tabs>
          <w:tab w:val="num" w:pos="5760"/>
        </w:tabs>
        <w:ind w:left="5760" w:hanging="360"/>
      </w:pPr>
      <w:rPr>
        <w:rFonts w:ascii="Times New Roman" w:hAnsi="Times New Roman" w:hint="default"/>
      </w:rPr>
    </w:lvl>
    <w:lvl w:ilvl="8" w:tplc="4650D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42E1072D"/>
    <w:multiLevelType w:val="hybridMultilevel"/>
    <w:tmpl w:val="538C9CFA"/>
    <w:lvl w:ilvl="0" w:tplc="B52CD97E">
      <w:start w:val="1"/>
      <w:numFmt w:val="bullet"/>
      <w:lvlText w:val="•"/>
      <w:lvlJc w:val="left"/>
      <w:pPr>
        <w:tabs>
          <w:tab w:val="num" w:pos="720"/>
        </w:tabs>
        <w:ind w:left="720" w:hanging="360"/>
      </w:pPr>
      <w:rPr>
        <w:rFonts w:ascii="Times New Roman" w:hAnsi="Times New Roman" w:hint="default"/>
      </w:rPr>
    </w:lvl>
    <w:lvl w:ilvl="1" w:tplc="573AA5EA" w:tentative="1">
      <w:start w:val="1"/>
      <w:numFmt w:val="bullet"/>
      <w:lvlText w:val="•"/>
      <w:lvlJc w:val="left"/>
      <w:pPr>
        <w:tabs>
          <w:tab w:val="num" w:pos="1440"/>
        </w:tabs>
        <w:ind w:left="1440" w:hanging="360"/>
      </w:pPr>
      <w:rPr>
        <w:rFonts w:ascii="Times New Roman" w:hAnsi="Times New Roman" w:hint="default"/>
      </w:rPr>
    </w:lvl>
    <w:lvl w:ilvl="2" w:tplc="B1B018B0" w:tentative="1">
      <w:start w:val="1"/>
      <w:numFmt w:val="bullet"/>
      <w:lvlText w:val="•"/>
      <w:lvlJc w:val="left"/>
      <w:pPr>
        <w:tabs>
          <w:tab w:val="num" w:pos="2160"/>
        </w:tabs>
        <w:ind w:left="2160" w:hanging="360"/>
      </w:pPr>
      <w:rPr>
        <w:rFonts w:ascii="Times New Roman" w:hAnsi="Times New Roman" w:hint="default"/>
      </w:rPr>
    </w:lvl>
    <w:lvl w:ilvl="3" w:tplc="68445DD4" w:tentative="1">
      <w:start w:val="1"/>
      <w:numFmt w:val="bullet"/>
      <w:lvlText w:val="•"/>
      <w:lvlJc w:val="left"/>
      <w:pPr>
        <w:tabs>
          <w:tab w:val="num" w:pos="2880"/>
        </w:tabs>
        <w:ind w:left="2880" w:hanging="360"/>
      </w:pPr>
      <w:rPr>
        <w:rFonts w:ascii="Times New Roman" w:hAnsi="Times New Roman" w:hint="default"/>
      </w:rPr>
    </w:lvl>
    <w:lvl w:ilvl="4" w:tplc="11E2823A" w:tentative="1">
      <w:start w:val="1"/>
      <w:numFmt w:val="bullet"/>
      <w:lvlText w:val="•"/>
      <w:lvlJc w:val="left"/>
      <w:pPr>
        <w:tabs>
          <w:tab w:val="num" w:pos="3600"/>
        </w:tabs>
        <w:ind w:left="3600" w:hanging="360"/>
      </w:pPr>
      <w:rPr>
        <w:rFonts w:ascii="Times New Roman" w:hAnsi="Times New Roman" w:hint="default"/>
      </w:rPr>
    </w:lvl>
    <w:lvl w:ilvl="5" w:tplc="6B68F65A" w:tentative="1">
      <w:start w:val="1"/>
      <w:numFmt w:val="bullet"/>
      <w:lvlText w:val="•"/>
      <w:lvlJc w:val="left"/>
      <w:pPr>
        <w:tabs>
          <w:tab w:val="num" w:pos="4320"/>
        </w:tabs>
        <w:ind w:left="4320" w:hanging="360"/>
      </w:pPr>
      <w:rPr>
        <w:rFonts w:ascii="Times New Roman" w:hAnsi="Times New Roman" w:hint="default"/>
      </w:rPr>
    </w:lvl>
    <w:lvl w:ilvl="6" w:tplc="8E0A9320" w:tentative="1">
      <w:start w:val="1"/>
      <w:numFmt w:val="bullet"/>
      <w:lvlText w:val="•"/>
      <w:lvlJc w:val="left"/>
      <w:pPr>
        <w:tabs>
          <w:tab w:val="num" w:pos="5040"/>
        </w:tabs>
        <w:ind w:left="5040" w:hanging="360"/>
      </w:pPr>
      <w:rPr>
        <w:rFonts w:ascii="Times New Roman" w:hAnsi="Times New Roman" w:hint="default"/>
      </w:rPr>
    </w:lvl>
    <w:lvl w:ilvl="7" w:tplc="D8082AF2" w:tentative="1">
      <w:start w:val="1"/>
      <w:numFmt w:val="bullet"/>
      <w:lvlText w:val="•"/>
      <w:lvlJc w:val="left"/>
      <w:pPr>
        <w:tabs>
          <w:tab w:val="num" w:pos="5760"/>
        </w:tabs>
        <w:ind w:left="5760" w:hanging="360"/>
      </w:pPr>
      <w:rPr>
        <w:rFonts w:ascii="Times New Roman" w:hAnsi="Times New Roman" w:hint="default"/>
      </w:rPr>
    </w:lvl>
    <w:lvl w:ilvl="8" w:tplc="D48201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DCF4F5B"/>
    <w:multiLevelType w:val="hybridMultilevel"/>
    <w:tmpl w:val="50927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CE0"/>
    <w:rsid w:val="00003DA5"/>
    <w:rsid w:val="00006A3F"/>
    <w:rsid w:val="00032ECD"/>
    <w:rsid w:val="00041D60"/>
    <w:rsid w:val="00124884"/>
    <w:rsid w:val="001361B5"/>
    <w:rsid w:val="00180F43"/>
    <w:rsid w:val="00251D3C"/>
    <w:rsid w:val="002A2E9C"/>
    <w:rsid w:val="002D029B"/>
    <w:rsid w:val="003B4478"/>
    <w:rsid w:val="004B6813"/>
    <w:rsid w:val="005664F9"/>
    <w:rsid w:val="00746AE3"/>
    <w:rsid w:val="007E2F40"/>
    <w:rsid w:val="0085374C"/>
    <w:rsid w:val="008866B2"/>
    <w:rsid w:val="009865E4"/>
    <w:rsid w:val="00A3170C"/>
    <w:rsid w:val="00A85E08"/>
    <w:rsid w:val="00AB1FF1"/>
    <w:rsid w:val="00AF69AC"/>
    <w:rsid w:val="00B126C5"/>
    <w:rsid w:val="00B93610"/>
    <w:rsid w:val="00BE0DE1"/>
    <w:rsid w:val="00C64202"/>
    <w:rsid w:val="00CA2EC8"/>
    <w:rsid w:val="00CA3965"/>
    <w:rsid w:val="00D57217"/>
    <w:rsid w:val="00D82E8B"/>
    <w:rsid w:val="00DD7612"/>
    <w:rsid w:val="00DE311A"/>
    <w:rsid w:val="00DE403D"/>
    <w:rsid w:val="00E401E5"/>
    <w:rsid w:val="00EE3F79"/>
    <w:rsid w:val="00F44CE0"/>
    <w:rsid w:val="00F96216"/>
    <w:rsid w:val="00FF37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E0"/>
    <w:pPr>
      <w:spacing w:after="0" w:line="240" w:lineRule="auto"/>
      <w:jc w:val="both"/>
    </w:pPr>
    <w:rPr>
      <w:rFonts w:ascii="Times New Roman" w:eastAsia="Times New Roman" w:hAnsi="Times New Roman" w:cs="Times New Roman"/>
      <w:szCs w:val="24"/>
      <w:lang w:val="en-US"/>
    </w:rPr>
  </w:style>
  <w:style w:type="paragraph" w:styleId="Heading1">
    <w:name w:val="heading 1"/>
    <w:basedOn w:val="Normal"/>
    <w:next w:val="Normal"/>
    <w:link w:val="Heading1Char"/>
    <w:qFormat/>
    <w:rsid w:val="00F44CE0"/>
    <w:pPr>
      <w:keepNext/>
      <w:spacing w:before="240" w:after="120"/>
      <w:outlineLvl w:val="0"/>
    </w:pPr>
    <w:rPr>
      <w:rFonts w:ascii="Arial" w:hAnsi="Arial"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CE0"/>
    <w:rPr>
      <w:rFonts w:ascii="Arial" w:eastAsia="Times New Roman" w:hAnsi="Arial" w:cs="Arial"/>
      <w:b/>
      <w:bCs/>
      <w:kern w:val="32"/>
      <w:sz w:val="24"/>
      <w:szCs w:val="32"/>
      <w:lang w:val="en-US"/>
    </w:rPr>
  </w:style>
  <w:style w:type="character" w:customStyle="1" w:styleId="CommentTextChar">
    <w:name w:val="Comment Text Char"/>
    <w:aliases w:val=" Char Char Char Char Char Char"/>
    <w:basedOn w:val="DefaultParagraphFont"/>
    <w:link w:val="CommentText"/>
    <w:uiPriority w:val="99"/>
    <w:rsid w:val="00F44CE0"/>
    <w:rPr>
      <w:rFonts w:eastAsia="SimSun"/>
      <w:sz w:val="24"/>
      <w:szCs w:val="24"/>
      <w:lang w:val="en-GB" w:eastAsia="ar-SA"/>
    </w:rPr>
  </w:style>
  <w:style w:type="paragraph" w:styleId="CommentText">
    <w:name w:val="annotation text"/>
    <w:aliases w:val=" Char Char Char Char Char"/>
    <w:basedOn w:val="Normal"/>
    <w:link w:val="CommentTextChar"/>
    <w:uiPriority w:val="99"/>
    <w:unhideWhenUsed/>
    <w:rsid w:val="00F44CE0"/>
    <w:pPr>
      <w:jc w:val="left"/>
    </w:pPr>
    <w:rPr>
      <w:rFonts w:asciiTheme="minorHAnsi" w:eastAsia="SimSun" w:hAnsiTheme="minorHAnsi" w:cstheme="minorBidi"/>
      <w:sz w:val="24"/>
      <w:lang w:val="en-GB" w:eastAsia="ar-SA"/>
    </w:rPr>
  </w:style>
  <w:style w:type="character" w:customStyle="1" w:styleId="CommentTextChar1">
    <w:name w:val="Comment Text Char1"/>
    <w:basedOn w:val="DefaultParagraphFont"/>
    <w:link w:val="CommentText"/>
    <w:uiPriority w:val="99"/>
    <w:semiHidden/>
    <w:rsid w:val="00F44CE0"/>
    <w:rPr>
      <w:rFonts w:ascii="Times New Roman" w:eastAsia="Times New Roman" w:hAnsi="Times New Roman" w:cs="Times New Roman"/>
      <w:sz w:val="20"/>
      <w:szCs w:val="20"/>
      <w:lang w:val="en-US"/>
    </w:rPr>
  </w:style>
  <w:style w:type="character" w:styleId="CommentReference">
    <w:name w:val="annotation reference"/>
    <w:basedOn w:val="DefaultParagraphFont"/>
    <w:rsid w:val="00F44CE0"/>
    <w:rPr>
      <w:sz w:val="18"/>
      <w:szCs w:val="18"/>
    </w:rPr>
  </w:style>
  <w:style w:type="character" w:styleId="Strong">
    <w:name w:val="Strong"/>
    <w:basedOn w:val="DefaultParagraphFont"/>
    <w:qFormat/>
    <w:rsid w:val="00F44CE0"/>
    <w:rPr>
      <w:b/>
      <w:bCs/>
    </w:rPr>
  </w:style>
  <w:style w:type="paragraph" w:styleId="BalloonText">
    <w:name w:val="Balloon Text"/>
    <w:basedOn w:val="Normal"/>
    <w:link w:val="BalloonTextChar"/>
    <w:uiPriority w:val="99"/>
    <w:semiHidden/>
    <w:unhideWhenUsed/>
    <w:rsid w:val="00F44CE0"/>
    <w:rPr>
      <w:rFonts w:ascii="Tahoma" w:hAnsi="Tahoma" w:cs="Tahoma"/>
      <w:sz w:val="16"/>
      <w:szCs w:val="16"/>
    </w:rPr>
  </w:style>
  <w:style w:type="character" w:customStyle="1" w:styleId="BalloonTextChar">
    <w:name w:val="Balloon Text Char"/>
    <w:basedOn w:val="DefaultParagraphFont"/>
    <w:link w:val="BalloonText"/>
    <w:uiPriority w:val="99"/>
    <w:semiHidden/>
    <w:rsid w:val="00F44CE0"/>
    <w:rPr>
      <w:rFonts w:ascii="Tahoma" w:eastAsia="Times New Roman" w:hAnsi="Tahoma" w:cs="Tahoma"/>
      <w:sz w:val="16"/>
      <w:szCs w:val="16"/>
      <w:lang w:val="en-US"/>
    </w:rPr>
  </w:style>
  <w:style w:type="paragraph" w:styleId="NormalWeb">
    <w:name w:val="Normal (Web)"/>
    <w:basedOn w:val="Normal"/>
    <w:uiPriority w:val="99"/>
    <w:semiHidden/>
    <w:unhideWhenUsed/>
    <w:rsid w:val="005664F9"/>
    <w:pPr>
      <w:spacing w:before="100" w:beforeAutospacing="1" w:after="100" w:afterAutospacing="1"/>
      <w:jc w:val="left"/>
    </w:pPr>
    <w:rPr>
      <w:sz w:val="24"/>
      <w:lang w:val="en-AU" w:eastAsia="en-AU"/>
    </w:rPr>
  </w:style>
  <w:style w:type="character" w:styleId="Hyperlink">
    <w:name w:val="Hyperlink"/>
    <w:basedOn w:val="DefaultParagraphFont"/>
    <w:uiPriority w:val="99"/>
    <w:semiHidden/>
    <w:unhideWhenUsed/>
    <w:rsid w:val="00CA2EC8"/>
    <w:rPr>
      <w:color w:val="0000FF"/>
      <w:u w:val="single"/>
    </w:rPr>
  </w:style>
  <w:style w:type="paragraph" w:styleId="ListParagraph">
    <w:name w:val="List Paragraph"/>
    <w:basedOn w:val="Normal"/>
    <w:uiPriority w:val="34"/>
    <w:qFormat/>
    <w:rsid w:val="00AB1FF1"/>
    <w:pPr>
      <w:ind w:left="720"/>
      <w:contextualSpacing/>
    </w:pPr>
  </w:style>
</w:styles>
</file>

<file path=word/webSettings.xml><?xml version="1.0" encoding="utf-8"?>
<w:webSettings xmlns:r="http://schemas.openxmlformats.org/officeDocument/2006/relationships" xmlns:w="http://schemas.openxmlformats.org/wordprocessingml/2006/main">
  <w:divs>
    <w:div w:id="4212528">
      <w:bodyDiv w:val="1"/>
      <w:marLeft w:val="0"/>
      <w:marRight w:val="0"/>
      <w:marTop w:val="0"/>
      <w:marBottom w:val="0"/>
      <w:divBdr>
        <w:top w:val="none" w:sz="0" w:space="0" w:color="auto"/>
        <w:left w:val="none" w:sz="0" w:space="0" w:color="auto"/>
        <w:bottom w:val="none" w:sz="0" w:space="0" w:color="auto"/>
        <w:right w:val="none" w:sz="0" w:space="0" w:color="auto"/>
      </w:divBdr>
      <w:divsChild>
        <w:div w:id="1296594925">
          <w:marLeft w:val="691"/>
          <w:marRight w:val="0"/>
          <w:marTop w:val="86"/>
          <w:marBottom w:val="0"/>
          <w:divBdr>
            <w:top w:val="none" w:sz="0" w:space="0" w:color="auto"/>
            <w:left w:val="none" w:sz="0" w:space="0" w:color="auto"/>
            <w:bottom w:val="none" w:sz="0" w:space="0" w:color="auto"/>
            <w:right w:val="none" w:sz="0" w:space="0" w:color="auto"/>
          </w:divBdr>
        </w:div>
        <w:div w:id="1942833052">
          <w:marLeft w:val="691"/>
          <w:marRight w:val="0"/>
          <w:marTop w:val="86"/>
          <w:marBottom w:val="0"/>
          <w:divBdr>
            <w:top w:val="none" w:sz="0" w:space="0" w:color="auto"/>
            <w:left w:val="none" w:sz="0" w:space="0" w:color="auto"/>
            <w:bottom w:val="none" w:sz="0" w:space="0" w:color="auto"/>
            <w:right w:val="none" w:sz="0" w:space="0" w:color="auto"/>
          </w:divBdr>
        </w:div>
        <w:div w:id="928276744">
          <w:marLeft w:val="691"/>
          <w:marRight w:val="0"/>
          <w:marTop w:val="86"/>
          <w:marBottom w:val="0"/>
          <w:divBdr>
            <w:top w:val="none" w:sz="0" w:space="0" w:color="auto"/>
            <w:left w:val="none" w:sz="0" w:space="0" w:color="auto"/>
            <w:bottom w:val="none" w:sz="0" w:space="0" w:color="auto"/>
            <w:right w:val="none" w:sz="0" w:space="0" w:color="auto"/>
          </w:divBdr>
        </w:div>
        <w:div w:id="441191345">
          <w:marLeft w:val="691"/>
          <w:marRight w:val="0"/>
          <w:marTop w:val="86"/>
          <w:marBottom w:val="0"/>
          <w:divBdr>
            <w:top w:val="none" w:sz="0" w:space="0" w:color="auto"/>
            <w:left w:val="none" w:sz="0" w:space="0" w:color="auto"/>
            <w:bottom w:val="none" w:sz="0" w:space="0" w:color="auto"/>
            <w:right w:val="none" w:sz="0" w:space="0" w:color="auto"/>
          </w:divBdr>
        </w:div>
      </w:divsChild>
    </w:div>
    <w:div w:id="546650684">
      <w:bodyDiv w:val="1"/>
      <w:marLeft w:val="0"/>
      <w:marRight w:val="0"/>
      <w:marTop w:val="0"/>
      <w:marBottom w:val="0"/>
      <w:divBdr>
        <w:top w:val="none" w:sz="0" w:space="0" w:color="auto"/>
        <w:left w:val="none" w:sz="0" w:space="0" w:color="auto"/>
        <w:bottom w:val="none" w:sz="0" w:space="0" w:color="auto"/>
        <w:right w:val="none" w:sz="0" w:space="0" w:color="auto"/>
      </w:divBdr>
      <w:divsChild>
        <w:div w:id="1073821993">
          <w:marLeft w:val="0"/>
          <w:marRight w:val="0"/>
          <w:marTop w:val="0"/>
          <w:marBottom w:val="0"/>
          <w:divBdr>
            <w:top w:val="none" w:sz="0" w:space="0" w:color="auto"/>
            <w:left w:val="none" w:sz="0" w:space="0" w:color="auto"/>
            <w:bottom w:val="none" w:sz="0" w:space="0" w:color="auto"/>
            <w:right w:val="none" w:sz="0" w:space="0" w:color="auto"/>
          </w:divBdr>
        </w:div>
        <w:div w:id="1893417648">
          <w:marLeft w:val="0"/>
          <w:marRight w:val="0"/>
          <w:marTop w:val="0"/>
          <w:marBottom w:val="0"/>
          <w:divBdr>
            <w:top w:val="none" w:sz="0" w:space="0" w:color="auto"/>
            <w:left w:val="none" w:sz="0" w:space="0" w:color="auto"/>
            <w:bottom w:val="none" w:sz="0" w:space="0" w:color="auto"/>
            <w:right w:val="none" w:sz="0" w:space="0" w:color="auto"/>
          </w:divBdr>
        </w:div>
        <w:div w:id="1973512921">
          <w:marLeft w:val="0"/>
          <w:marRight w:val="0"/>
          <w:marTop w:val="0"/>
          <w:marBottom w:val="0"/>
          <w:divBdr>
            <w:top w:val="none" w:sz="0" w:space="0" w:color="auto"/>
            <w:left w:val="none" w:sz="0" w:space="0" w:color="auto"/>
            <w:bottom w:val="none" w:sz="0" w:space="0" w:color="auto"/>
            <w:right w:val="none" w:sz="0" w:space="0" w:color="auto"/>
          </w:divBdr>
        </w:div>
      </w:divsChild>
    </w:div>
    <w:div w:id="1578705251">
      <w:bodyDiv w:val="1"/>
      <w:marLeft w:val="0"/>
      <w:marRight w:val="0"/>
      <w:marTop w:val="0"/>
      <w:marBottom w:val="0"/>
      <w:divBdr>
        <w:top w:val="none" w:sz="0" w:space="0" w:color="auto"/>
        <w:left w:val="none" w:sz="0" w:space="0" w:color="auto"/>
        <w:bottom w:val="none" w:sz="0" w:space="0" w:color="auto"/>
        <w:right w:val="none" w:sz="0" w:space="0" w:color="auto"/>
      </w:divBdr>
      <w:divsChild>
        <w:div w:id="663627531">
          <w:marLeft w:val="0"/>
          <w:marRight w:val="0"/>
          <w:marTop w:val="0"/>
          <w:marBottom w:val="0"/>
          <w:divBdr>
            <w:top w:val="none" w:sz="0" w:space="0" w:color="auto"/>
            <w:left w:val="none" w:sz="0" w:space="0" w:color="auto"/>
            <w:bottom w:val="none" w:sz="0" w:space="0" w:color="auto"/>
            <w:right w:val="none" w:sz="0" w:space="0" w:color="auto"/>
          </w:divBdr>
        </w:div>
      </w:divsChild>
    </w:div>
    <w:div w:id="1854492382">
      <w:bodyDiv w:val="1"/>
      <w:marLeft w:val="0"/>
      <w:marRight w:val="0"/>
      <w:marTop w:val="0"/>
      <w:marBottom w:val="0"/>
      <w:divBdr>
        <w:top w:val="none" w:sz="0" w:space="0" w:color="auto"/>
        <w:left w:val="none" w:sz="0" w:space="0" w:color="auto"/>
        <w:bottom w:val="none" w:sz="0" w:space="0" w:color="auto"/>
        <w:right w:val="none" w:sz="0" w:space="0" w:color="auto"/>
      </w:divBdr>
      <w:divsChild>
        <w:div w:id="2025353471">
          <w:marLeft w:val="691"/>
          <w:marRight w:val="0"/>
          <w:marTop w:val="154"/>
          <w:marBottom w:val="0"/>
          <w:divBdr>
            <w:top w:val="none" w:sz="0" w:space="0" w:color="auto"/>
            <w:left w:val="none" w:sz="0" w:space="0" w:color="auto"/>
            <w:bottom w:val="none" w:sz="0" w:space="0" w:color="auto"/>
            <w:right w:val="none" w:sz="0" w:space="0" w:color="auto"/>
          </w:divBdr>
        </w:div>
        <w:div w:id="2137719716">
          <w:marLeft w:val="691"/>
          <w:marRight w:val="0"/>
          <w:marTop w:val="154"/>
          <w:marBottom w:val="0"/>
          <w:divBdr>
            <w:top w:val="none" w:sz="0" w:space="0" w:color="auto"/>
            <w:left w:val="none" w:sz="0" w:space="0" w:color="auto"/>
            <w:bottom w:val="none" w:sz="0" w:space="0" w:color="auto"/>
            <w:right w:val="none" w:sz="0" w:space="0" w:color="auto"/>
          </w:divBdr>
        </w:div>
        <w:div w:id="965234590">
          <w:marLeft w:val="691"/>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monash</dc:creator>
  <cp:lastModifiedBy>monash</cp:lastModifiedBy>
  <cp:revision>2</cp:revision>
  <dcterms:created xsi:type="dcterms:W3CDTF">2012-07-01T03:24:00Z</dcterms:created>
  <dcterms:modified xsi:type="dcterms:W3CDTF">2012-07-01T03:24:00Z</dcterms:modified>
</cp:coreProperties>
</file>